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LAWN CARE EDITION - PER-VISIT AND SEASONAL BILLING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SERVICE PERIOD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PLAN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>Seasonal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PROPERTY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LOT SIZE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VISITS THIS PERIOD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NEXT SERVICE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5184"/>
        <w:gridCol w:w="1296"/>
        <w:gridCol w:w="1728"/>
        <w:gridCol w:w="2592"/>
      </w:tblGrid>
      <w:tr>
        <w:trPr>
          <w:trHeight w:val="320" w:hRule="atLeast"/>
        </w:trPr>
        <w:tc>
          <w:tcPr>
            <w:tcW w:w="518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SERVICE (MOW, EDGE, FERTILIZE...)</w:t>
            </w:r>
          </w:p>
        </w:tc>
        <w:tc>
          <w:tcPr>
            <w:tcW w:w="12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VISITS</w:t>
            </w:r>
          </w:p>
        </w:tc>
        <w:tc>
          <w:tcPr>
            <w:tcW w:w="172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PER VISIT</w:t>
            </w:r>
          </w:p>
        </w:tc>
        <w:tc>
          <w:tcPr>
            <w:tcW w:w="259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2)*(C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3)*(C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4)*(C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5)*(C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6)*(C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7)*(C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8)*(C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9)*(C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10)*(C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11)*(C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11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D12)*(D13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PREPAY DISCOUNT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AMOUNT DUE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D12)*(1+(D13)/100)-(D15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Skipped visits (weather) roll to the next cycle rather than billing. Applications include product and labor.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a prepay-discount line converts one-off mows into season contracts - cash up front, fewer invoices to chase.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