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INVOICE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PAINTING EDITION - ROOMS, PREP, COATS, MATERIALS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INVOICE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COMPLETION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DUE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ESTIMATE REF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BILL TO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JOB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AREAS PAINTED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PAINT (BRAND / FINISH)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TOUCH-UP WARRANTY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>1 year</w:t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1620"/>
        <w:gridCol w:w="4428"/>
        <w:gridCol w:w="1080"/>
        <w:gridCol w:w="1404"/>
        <w:gridCol w:w="2268"/>
      </w:tblGrid>
      <w:tr>
        <w:trPr>
          <w:trHeight w:val="320" w:hRule="atLeast"/>
        </w:trPr>
        <w:tc>
          <w:tcPr>
            <w:tcW w:w="162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TYPE (LABOR/MAT)</w:t>
            </w:r>
          </w:p>
        </w:tc>
        <w:tc>
          <w:tcPr>
            <w:tcW w:w="442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AREA / PREP / COATS</w:t>
            </w:r>
          </w:p>
        </w:tc>
        <w:tc>
          <w:tcPr>
            <w:tcW w:w="1080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QTY</w:t>
            </w:r>
          </w:p>
        </w:tc>
        <w:tc>
          <w:tcPr>
            <w:tcW w:w="1404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RATE</w:t>
            </w:r>
          </w:p>
        </w:tc>
        <w:tc>
          <w:tcPr>
            <w:tcW w:w="226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2)*(D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3)*(D3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4)*(D4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5)*(D5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6)*(D6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7)*(D7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8)*(D8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9)*(D9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0)*(D10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  <w:shd w:val="clear" w:fill="FAF8F2"/>
          </w:tcPr>
          <w:p>
            <w:pPr>
              <w:spacing w:before="0" w:after="0"/>
              <w:jc w:val="right"/>
            </w:pPr>
            <w:fldSimple w:instr=" =(C11)*(D11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00" w:hRule="atLeast"/>
        </w:trPr>
        <w:tc>
          <w:tcPr>
            <w:tcW w:w="1620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442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080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1404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268" w:type="dxa"/>
          </w:tcPr>
          <w:p>
            <w:pPr>
              <w:spacing w:before="0" w:after="0"/>
              <w:jc w:val="right"/>
            </w:pPr>
            <w:fldSimple w:instr=" =(C12)*(D12) \# &quot;#,##0.00;-#,##0.00&quot;">
              <w:r>
                <w:rPr>
                  <w:rFonts w:ascii="Inter" w:hAnsi="Inter"/>
                  <w:sz w:val="17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SUBTOTAL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E2:E12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 RATE %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TAX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(E13)*(E14)/100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DEPOSIT RECEIVED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DUE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E13)*(1+(E14)/100)-(E16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Prep (patching, sanding, masking) itemized separately from finish coats. Leftover labeled paint stays with the customer for touch-ups.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itemizing prep work justifies the price difference against lowball quotes that skip it - and skip quality.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